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F9" w:rsidRPr="00A75D10" w:rsidRDefault="007B0C45">
      <w:pPr>
        <w:rPr>
          <w:sz w:val="18"/>
          <w:szCs w:val="18"/>
          <w:lang w:val="en-US"/>
        </w:rPr>
      </w:pPr>
      <w:r w:rsidRPr="00A75D10">
        <w:rPr>
          <w:sz w:val="18"/>
          <w:szCs w:val="18"/>
          <w:lang w:val="en-US"/>
        </w:rPr>
        <w:t>Blue Bath Scene (1.25:56)</w:t>
      </w:r>
    </w:p>
    <w:tbl>
      <w:tblPr>
        <w:tblStyle w:val="TableGrid"/>
        <w:tblW w:w="15039" w:type="dxa"/>
        <w:tblLook w:val="04A0" w:firstRow="1" w:lastRow="0" w:firstColumn="1" w:lastColumn="0" w:noHBand="0" w:noVBand="1"/>
      </w:tblPr>
      <w:tblGrid>
        <w:gridCol w:w="3007"/>
        <w:gridCol w:w="3007"/>
        <w:gridCol w:w="3007"/>
        <w:gridCol w:w="3009"/>
        <w:gridCol w:w="3009"/>
      </w:tblGrid>
      <w:tr w:rsidR="00701782" w:rsidRPr="00A75D10" w:rsidTr="00A75D10">
        <w:trPr>
          <w:trHeight w:val="595"/>
        </w:trPr>
        <w:tc>
          <w:tcPr>
            <w:tcW w:w="3007" w:type="dxa"/>
          </w:tcPr>
          <w:p w:rsidR="00701782" w:rsidRPr="00A75D10" w:rsidRDefault="00701782">
            <w:pPr>
              <w:rPr>
                <w:sz w:val="18"/>
                <w:szCs w:val="18"/>
                <w:lang w:val="en-US"/>
              </w:rPr>
            </w:pPr>
            <w:r w:rsidRPr="00A75D10">
              <w:rPr>
                <w:sz w:val="18"/>
                <w:szCs w:val="18"/>
                <w:lang w:val="en-US"/>
              </w:rPr>
              <w:t>T</w:t>
            </w:r>
          </w:p>
        </w:tc>
        <w:tc>
          <w:tcPr>
            <w:tcW w:w="3007" w:type="dxa"/>
          </w:tcPr>
          <w:p w:rsidR="00701782" w:rsidRPr="00A75D10" w:rsidRDefault="00701782">
            <w:pPr>
              <w:rPr>
                <w:sz w:val="18"/>
                <w:szCs w:val="18"/>
                <w:lang w:val="en-US"/>
              </w:rPr>
            </w:pPr>
            <w:r w:rsidRPr="00A75D10">
              <w:rPr>
                <w:sz w:val="18"/>
                <w:szCs w:val="18"/>
                <w:lang w:val="en-US"/>
              </w:rPr>
              <w:t>E</w:t>
            </w:r>
          </w:p>
        </w:tc>
        <w:tc>
          <w:tcPr>
            <w:tcW w:w="3007" w:type="dxa"/>
          </w:tcPr>
          <w:p w:rsidR="00701782" w:rsidRPr="00A75D10" w:rsidRDefault="00701782">
            <w:pPr>
              <w:rPr>
                <w:sz w:val="18"/>
                <w:szCs w:val="18"/>
                <w:lang w:val="en-US"/>
              </w:rPr>
            </w:pPr>
            <w:r w:rsidRPr="00A75D10">
              <w:rPr>
                <w:sz w:val="18"/>
                <w:szCs w:val="18"/>
                <w:lang w:val="en-US"/>
              </w:rPr>
              <w:t>M</w:t>
            </w:r>
          </w:p>
        </w:tc>
        <w:tc>
          <w:tcPr>
            <w:tcW w:w="3009" w:type="dxa"/>
          </w:tcPr>
          <w:p w:rsidR="00701782" w:rsidRPr="00A75D10" w:rsidRDefault="00701782">
            <w:pPr>
              <w:rPr>
                <w:sz w:val="18"/>
                <w:szCs w:val="18"/>
                <w:lang w:val="en-US"/>
              </w:rPr>
            </w:pPr>
            <w:r w:rsidRPr="00A75D10">
              <w:rPr>
                <w:sz w:val="18"/>
                <w:szCs w:val="18"/>
                <w:lang w:val="en-US"/>
              </w:rPr>
              <w:t>P and E</w:t>
            </w:r>
          </w:p>
        </w:tc>
        <w:tc>
          <w:tcPr>
            <w:tcW w:w="3009" w:type="dxa"/>
          </w:tcPr>
          <w:p w:rsidR="00701782" w:rsidRPr="00A75D10" w:rsidRDefault="00701782">
            <w:pPr>
              <w:rPr>
                <w:sz w:val="18"/>
                <w:szCs w:val="18"/>
                <w:lang w:val="en-US"/>
              </w:rPr>
            </w:pPr>
            <w:r w:rsidRPr="00A75D10">
              <w:rPr>
                <w:sz w:val="18"/>
                <w:szCs w:val="18"/>
                <w:lang w:val="en-US"/>
              </w:rPr>
              <w:t>R</w:t>
            </w:r>
          </w:p>
        </w:tc>
      </w:tr>
      <w:tr w:rsidR="00701782" w:rsidRPr="00A75D10" w:rsidTr="00A75D10">
        <w:trPr>
          <w:trHeight w:val="2774"/>
        </w:trPr>
        <w:tc>
          <w:tcPr>
            <w:tcW w:w="3007" w:type="dxa"/>
          </w:tcPr>
          <w:p w:rsidR="00701782" w:rsidRPr="00A75D10" w:rsidRDefault="00701782">
            <w:pPr>
              <w:rPr>
                <w:sz w:val="18"/>
                <w:szCs w:val="18"/>
                <w:lang w:val="en-US"/>
              </w:rPr>
            </w:pPr>
            <w:r w:rsidRPr="00A75D10">
              <w:rPr>
                <w:sz w:val="18"/>
                <w:szCs w:val="18"/>
                <w:lang w:val="en-US"/>
              </w:rPr>
              <w:t>SFX</w:t>
            </w:r>
          </w:p>
        </w:tc>
        <w:tc>
          <w:tcPr>
            <w:tcW w:w="3007" w:type="dxa"/>
          </w:tcPr>
          <w:p w:rsidR="00701782" w:rsidRPr="00A75D10" w:rsidRDefault="00D858FC">
            <w:pPr>
              <w:rPr>
                <w:sz w:val="18"/>
                <w:szCs w:val="18"/>
                <w:lang w:val="en-US"/>
              </w:rPr>
            </w:pPr>
            <w:r w:rsidRPr="00A75D10">
              <w:rPr>
                <w:sz w:val="18"/>
                <w:szCs w:val="18"/>
                <w:lang w:val="en-US"/>
              </w:rPr>
              <w:t>Clay citizens of Bo</w:t>
            </w:r>
            <w:r w:rsidR="00701782" w:rsidRPr="00A75D10">
              <w:rPr>
                <w:sz w:val="18"/>
                <w:szCs w:val="18"/>
                <w:lang w:val="en-US"/>
              </w:rPr>
              <w:t>rovnia seen through bathroom window.</w:t>
            </w:r>
          </w:p>
        </w:tc>
        <w:tc>
          <w:tcPr>
            <w:tcW w:w="3007" w:type="dxa"/>
          </w:tcPr>
          <w:p w:rsidR="00701782" w:rsidRPr="00A75D10" w:rsidRDefault="00701782">
            <w:pPr>
              <w:rPr>
                <w:sz w:val="18"/>
                <w:szCs w:val="18"/>
                <w:lang w:val="en-US"/>
              </w:rPr>
            </w:pPr>
            <w:r w:rsidRPr="00A75D10">
              <w:rPr>
                <w:sz w:val="18"/>
                <w:szCs w:val="18"/>
                <w:lang w:val="en-US"/>
              </w:rPr>
              <w:t>The intrusion of fantasy on reality.</w:t>
            </w:r>
          </w:p>
        </w:tc>
        <w:tc>
          <w:tcPr>
            <w:tcW w:w="3009" w:type="dxa"/>
          </w:tcPr>
          <w:p w:rsidR="00701782" w:rsidRPr="00A75D10" w:rsidRDefault="00701782">
            <w:pPr>
              <w:rPr>
                <w:sz w:val="18"/>
                <w:szCs w:val="18"/>
                <w:lang w:val="en-US"/>
              </w:rPr>
            </w:pPr>
            <w:r w:rsidRPr="00A75D10">
              <w:rPr>
                <w:sz w:val="18"/>
                <w:szCs w:val="18"/>
                <w:lang w:val="en-US"/>
              </w:rPr>
              <w:t xml:space="preserve">Shows the audience how the lines between fantasy and reality are almost nonexistent.  They now live according to their belief in the Fourth World, which itself is </w:t>
            </w:r>
            <w:r w:rsidR="00A17570" w:rsidRPr="00A75D10">
              <w:rPr>
                <w:sz w:val="18"/>
                <w:szCs w:val="18"/>
                <w:lang w:val="en-US"/>
              </w:rPr>
              <w:t>becoming</w:t>
            </w:r>
            <w:r w:rsidRPr="00A75D10">
              <w:rPr>
                <w:sz w:val="18"/>
                <w:szCs w:val="18"/>
                <w:lang w:val="en-US"/>
              </w:rPr>
              <w:t xml:space="preserve"> increasingly violent.</w:t>
            </w:r>
          </w:p>
        </w:tc>
        <w:tc>
          <w:tcPr>
            <w:tcW w:w="3009" w:type="dxa"/>
          </w:tcPr>
          <w:p w:rsidR="00701782" w:rsidRPr="00A75D10" w:rsidRDefault="00127CAD">
            <w:pPr>
              <w:rPr>
                <w:sz w:val="18"/>
                <w:szCs w:val="18"/>
                <w:lang w:val="en-US"/>
              </w:rPr>
            </w:pPr>
            <w:r w:rsidRPr="00A75D10">
              <w:rPr>
                <w:sz w:val="18"/>
                <w:szCs w:val="18"/>
                <w:lang w:val="en-US"/>
              </w:rPr>
              <w:t>Pauline especially</w:t>
            </w:r>
            <w:r w:rsidR="00701782" w:rsidRPr="00A75D10">
              <w:rPr>
                <w:sz w:val="18"/>
                <w:szCs w:val="18"/>
                <w:lang w:val="en-US"/>
              </w:rPr>
              <w:t xml:space="preserve"> does not seem to be aware of any possible negative consequences of her plan to murder her mother.  This links to the main idea of the dangers of obsession with fantasy.</w:t>
            </w:r>
            <w:r w:rsidR="007932C0">
              <w:rPr>
                <w:sz w:val="18"/>
                <w:szCs w:val="18"/>
                <w:lang w:val="en-US"/>
              </w:rPr>
              <w:t xml:space="preserve">  She is completely focused on maintaining her fantasy, and will do anything to do so.</w:t>
            </w:r>
          </w:p>
        </w:tc>
      </w:tr>
      <w:tr w:rsidR="00701782" w:rsidRPr="00A75D10" w:rsidTr="00A75D10">
        <w:trPr>
          <w:trHeight w:val="595"/>
        </w:trPr>
        <w:tc>
          <w:tcPr>
            <w:tcW w:w="3007" w:type="dxa"/>
          </w:tcPr>
          <w:p w:rsidR="00701782" w:rsidRPr="00A75D10" w:rsidRDefault="00A17570">
            <w:pPr>
              <w:rPr>
                <w:sz w:val="18"/>
                <w:szCs w:val="18"/>
                <w:lang w:val="en-US"/>
              </w:rPr>
            </w:pPr>
            <w:r w:rsidRPr="00A75D10">
              <w:rPr>
                <w:sz w:val="18"/>
                <w:szCs w:val="18"/>
                <w:lang w:val="en-US"/>
              </w:rPr>
              <w:t>Lighting</w:t>
            </w:r>
          </w:p>
        </w:tc>
        <w:tc>
          <w:tcPr>
            <w:tcW w:w="3007" w:type="dxa"/>
          </w:tcPr>
          <w:p w:rsidR="00701782" w:rsidRPr="00A75D10" w:rsidRDefault="00A17570">
            <w:pPr>
              <w:rPr>
                <w:sz w:val="18"/>
                <w:szCs w:val="18"/>
                <w:lang w:val="en-US"/>
              </w:rPr>
            </w:pPr>
            <w:r w:rsidRPr="00A75D10">
              <w:rPr>
                <w:sz w:val="18"/>
                <w:szCs w:val="18"/>
                <w:lang w:val="en-US"/>
              </w:rPr>
              <w:t>Blue lighting</w:t>
            </w:r>
          </w:p>
        </w:tc>
        <w:tc>
          <w:tcPr>
            <w:tcW w:w="3007" w:type="dxa"/>
          </w:tcPr>
          <w:p w:rsidR="00701782" w:rsidRPr="00A75D10" w:rsidRDefault="007D2566">
            <w:pPr>
              <w:rPr>
                <w:sz w:val="18"/>
                <w:szCs w:val="18"/>
                <w:lang w:val="en-US"/>
              </w:rPr>
            </w:pPr>
            <w:r>
              <w:rPr>
                <w:sz w:val="18"/>
                <w:szCs w:val="18"/>
                <w:lang w:val="en-US"/>
              </w:rPr>
              <w:t>Creates a sad</w:t>
            </w:r>
            <w:r w:rsidR="00A17570" w:rsidRPr="00A75D10">
              <w:rPr>
                <w:sz w:val="18"/>
                <w:szCs w:val="18"/>
                <w:lang w:val="en-US"/>
              </w:rPr>
              <w:t>, foreboding mood</w:t>
            </w:r>
          </w:p>
        </w:tc>
        <w:tc>
          <w:tcPr>
            <w:tcW w:w="3009" w:type="dxa"/>
          </w:tcPr>
          <w:p w:rsidR="00701782" w:rsidRPr="00A75D10" w:rsidRDefault="00F30562">
            <w:pPr>
              <w:rPr>
                <w:sz w:val="18"/>
                <w:szCs w:val="18"/>
                <w:lang w:val="en-US"/>
              </w:rPr>
            </w:pPr>
            <w:r w:rsidRPr="00A75D10">
              <w:rPr>
                <w:sz w:val="18"/>
                <w:szCs w:val="18"/>
                <w:lang w:val="en-US"/>
              </w:rPr>
              <w:t>This is the scene in which Pauline first voices her plan of killing Honora.  The blue lighting reinforces the foreboding mood as the girls begin to plan the crime.  The dim lighting is also used to show how intimate the girls have become, and how separate they are from the real world.</w:t>
            </w:r>
          </w:p>
        </w:tc>
        <w:tc>
          <w:tcPr>
            <w:tcW w:w="3009" w:type="dxa"/>
          </w:tcPr>
          <w:p w:rsidR="00701782" w:rsidRPr="00A75D10" w:rsidRDefault="007F46BD">
            <w:pPr>
              <w:rPr>
                <w:sz w:val="18"/>
                <w:szCs w:val="18"/>
                <w:lang w:val="en-US"/>
              </w:rPr>
            </w:pPr>
            <w:r w:rsidRPr="00A75D10">
              <w:rPr>
                <w:sz w:val="18"/>
                <w:szCs w:val="18"/>
                <w:lang w:val="en-US"/>
              </w:rPr>
              <w:t>Links to the girls’ obsession of fantasy and how it has resulted in their becoming completely separated from reality.</w:t>
            </w:r>
            <w:r w:rsidR="00F66917">
              <w:rPr>
                <w:sz w:val="18"/>
                <w:szCs w:val="18"/>
                <w:lang w:val="en-US"/>
              </w:rPr>
              <w:t xml:space="preserve">  It also foreshadows the subsequent murder.</w:t>
            </w:r>
          </w:p>
        </w:tc>
      </w:tr>
      <w:tr w:rsidR="00701782" w:rsidRPr="00A75D10" w:rsidTr="00A75D10">
        <w:trPr>
          <w:trHeight w:val="595"/>
        </w:trPr>
        <w:tc>
          <w:tcPr>
            <w:tcW w:w="3007" w:type="dxa"/>
          </w:tcPr>
          <w:p w:rsidR="00701782" w:rsidRPr="00A75D10" w:rsidRDefault="00D858FC">
            <w:pPr>
              <w:rPr>
                <w:sz w:val="18"/>
                <w:szCs w:val="18"/>
                <w:lang w:val="en-US"/>
              </w:rPr>
            </w:pPr>
            <w:r w:rsidRPr="00A75D10">
              <w:rPr>
                <w:sz w:val="18"/>
                <w:szCs w:val="18"/>
                <w:lang w:val="en-US"/>
              </w:rPr>
              <w:t>Close up</w:t>
            </w:r>
          </w:p>
        </w:tc>
        <w:tc>
          <w:tcPr>
            <w:tcW w:w="3007" w:type="dxa"/>
          </w:tcPr>
          <w:p w:rsidR="00701782" w:rsidRPr="00A75D10" w:rsidRDefault="00D858FC">
            <w:pPr>
              <w:rPr>
                <w:sz w:val="18"/>
                <w:szCs w:val="18"/>
                <w:lang w:val="en-US"/>
              </w:rPr>
            </w:pPr>
            <w:r w:rsidRPr="00A75D10">
              <w:rPr>
                <w:sz w:val="18"/>
                <w:szCs w:val="18"/>
                <w:lang w:val="en-US"/>
              </w:rPr>
              <w:t>Of Juliet’s face as she cries and Pauline’s as she introduces her idea of the murder.</w:t>
            </w:r>
          </w:p>
        </w:tc>
        <w:tc>
          <w:tcPr>
            <w:tcW w:w="3007" w:type="dxa"/>
          </w:tcPr>
          <w:p w:rsidR="00701782" w:rsidRPr="00A75D10" w:rsidRDefault="00D858FC">
            <w:pPr>
              <w:rPr>
                <w:sz w:val="18"/>
                <w:szCs w:val="18"/>
                <w:lang w:val="en-US"/>
              </w:rPr>
            </w:pPr>
            <w:r w:rsidRPr="00A75D10">
              <w:rPr>
                <w:sz w:val="18"/>
                <w:szCs w:val="18"/>
                <w:lang w:val="en-US"/>
              </w:rPr>
              <w:t>Shows Juliet’s sadness at the prospect of</w:t>
            </w:r>
            <w:r w:rsidR="009D421B" w:rsidRPr="00A75D10">
              <w:rPr>
                <w:sz w:val="18"/>
                <w:szCs w:val="18"/>
                <w:lang w:val="en-US"/>
              </w:rPr>
              <w:t xml:space="preserve"> </w:t>
            </w:r>
            <w:r w:rsidRPr="00A75D10">
              <w:rPr>
                <w:sz w:val="18"/>
                <w:szCs w:val="18"/>
                <w:lang w:val="en-US"/>
              </w:rPr>
              <w:t>being parted, and Pauline’s determination not to be.</w:t>
            </w:r>
          </w:p>
        </w:tc>
        <w:tc>
          <w:tcPr>
            <w:tcW w:w="3009" w:type="dxa"/>
          </w:tcPr>
          <w:p w:rsidR="00701782" w:rsidRPr="00A75D10" w:rsidRDefault="009D421B" w:rsidP="00D36E34">
            <w:pPr>
              <w:rPr>
                <w:sz w:val="18"/>
                <w:szCs w:val="18"/>
                <w:lang w:val="en-US"/>
              </w:rPr>
            </w:pPr>
            <w:r w:rsidRPr="00A75D10">
              <w:rPr>
                <w:sz w:val="18"/>
                <w:szCs w:val="18"/>
                <w:lang w:val="en-US"/>
              </w:rPr>
              <w:t>By using</w:t>
            </w:r>
            <w:r w:rsidR="00D858FC" w:rsidRPr="00A75D10">
              <w:rPr>
                <w:sz w:val="18"/>
                <w:szCs w:val="18"/>
                <w:lang w:val="en-US"/>
              </w:rPr>
              <w:t xml:space="preserve"> a close up of the two girls’ faces, Jackson shows the differences between the two girl</w:t>
            </w:r>
            <w:r w:rsidR="0073000E">
              <w:rPr>
                <w:sz w:val="18"/>
                <w:szCs w:val="18"/>
                <w:lang w:val="en-US"/>
              </w:rPr>
              <w:t>s,</w:t>
            </w:r>
            <w:r w:rsidR="00D858FC" w:rsidRPr="00A75D10">
              <w:rPr>
                <w:sz w:val="18"/>
                <w:szCs w:val="18"/>
                <w:lang w:val="en-US"/>
              </w:rPr>
              <w:t xml:space="preserve"> highlighted by their </w:t>
            </w:r>
            <w:r w:rsidRPr="00A75D10">
              <w:rPr>
                <w:sz w:val="18"/>
                <w:szCs w:val="18"/>
                <w:lang w:val="en-US"/>
              </w:rPr>
              <w:t>reaction</w:t>
            </w:r>
            <w:r w:rsidR="00D858FC" w:rsidRPr="00A75D10">
              <w:rPr>
                <w:sz w:val="18"/>
                <w:szCs w:val="18"/>
                <w:lang w:val="en-US"/>
              </w:rPr>
              <w:t xml:space="preserve"> to the prospect of their </w:t>
            </w:r>
            <w:r w:rsidRPr="00A75D10">
              <w:rPr>
                <w:sz w:val="18"/>
                <w:szCs w:val="18"/>
                <w:lang w:val="en-US"/>
              </w:rPr>
              <w:t>separation</w:t>
            </w:r>
            <w:r w:rsidR="00D858FC" w:rsidRPr="00A75D10">
              <w:rPr>
                <w:sz w:val="18"/>
                <w:szCs w:val="18"/>
                <w:lang w:val="en-US"/>
              </w:rPr>
              <w:t xml:space="preserve">.  </w:t>
            </w:r>
            <w:r w:rsidR="0073000E">
              <w:rPr>
                <w:sz w:val="18"/>
                <w:szCs w:val="18"/>
                <w:lang w:val="en-US"/>
              </w:rPr>
              <w:t>Juliet is clearly upset, much le</w:t>
            </w:r>
            <w:r w:rsidR="002E54C5">
              <w:rPr>
                <w:sz w:val="18"/>
                <w:szCs w:val="18"/>
                <w:lang w:val="en-US"/>
              </w:rPr>
              <w:t>ss so than</w:t>
            </w:r>
            <w:r w:rsidRPr="00A75D10">
              <w:rPr>
                <w:sz w:val="18"/>
                <w:szCs w:val="18"/>
                <w:lang w:val="en-US"/>
              </w:rPr>
              <w:t xml:space="preserve"> Pauline, because</w:t>
            </w:r>
            <w:r w:rsidR="001442D1">
              <w:rPr>
                <w:sz w:val="18"/>
                <w:szCs w:val="18"/>
                <w:lang w:val="en-US"/>
              </w:rPr>
              <w:t xml:space="preserve"> the latter</w:t>
            </w:r>
            <w:r w:rsidRPr="00A75D10">
              <w:rPr>
                <w:sz w:val="18"/>
                <w:szCs w:val="18"/>
                <w:lang w:val="en-US"/>
              </w:rPr>
              <w:t xml:space="preserve"> has </w:t>
            </w:r>
            <w:r w:rsidR="00D36E34">
              <w:rPr>
                <w:sz w:val="18"/>
                <w:szCs w:val="18"/>
                <w:lang w:val="en-US"/>
              </w:rPr>
              <w:t>devised</w:t>
            </w:r>
            <w:bookmarkStart w:id="0" w:name="_GoBack"/>
            <w:bookmarkEnd w:id="0"/>
            <w:r w:rsidRPr="00A75D10">
              <w:rPr>
                <w:sz w:val="18"/>
                <w:szCs w:val="18"/>
                <w:lang w:val="en-US"/>
              </w:rPr>
              <w:t xml:space="preserve"> the plan of the murder.</w:t>
            </w:r>
            <w:r w:rsidR="00B176E2" w:rsidRPr="00A75D10">
              <w:rPr>
                <w:sz w:val="18"/>
                <w:szCs w:val="18"/>
                <w:lang w:val="en-US"/>
              </w:rPr>
              <w:t xml:space="preserve">  </w:t>
            </w:r>
          </w:p>
        </w:tc>
        <w:tc>
          <w:tcPr>
            <w:tcW w:w="3009" w:type="dxa"/>
          </w:tcPr>
          <w:p w:rsidR="00701782" w:rsidRPr="00A75D10" w:rsidRDefault="00394FF7" w:rsidP="00394FF7">
            <w:pPr>
              <w:rPr>
                <w:sz w:val="18"/>
                <w:szCs w:val="18"/>
                <w:lang w:val="en-US"/>
              </w:rPr>
            </w:pPr>
            <w:r w:rsidRPr="00A75D10">
              <w:rPr>
                <w:sz w:val="18"/>
                <w:szCs w:val="18"/>
                <w:lang w:val="en-US"/>
              </w:rPr>
              <w:t>This li</w:t>
            </w:r>
            <w:r w:rsidR="00127CAD" w:rsidRPr="00A75D10">
              <w:rPr>
                <w:sz w:val="18"/>
                <w:szCs w:val="18"/>
                <w:lang w:val="en-US"/>
              </w:rPr>
              <w:t>nks to the idea of the danger o</w:t>
            </w:r>
            <w:r w:rsidRPr="00A75D10">
              <w:rPr>
                <w:sz w:val="18"/>
                <w:szCs w:val="18"/>
                <w:lang w:val="en-US"/>
              </w:rPr>
              <w:t xml:space="preserve">f obsessive friendship.  While Juliet reacts to their being separated with sadness, Pauline reacts to it with violence.  Juliet would never have been involved in the murder without </w:t>
            </w:r>
            <w:r w:rsidR="00127CAD" w:rsidRPr="00A75D10">
              <w:rPr>
                <w:sz w:val="18"/>
                <w:szCs w:val="18"/>
                <w:lang w:val="en-US"/>
              </w:rPr>
              <w:t>Pauline</w:t>
            </w:r>
            <w:r w:rsidRPr="00A75D10">
              <w:rPr>
                <w:sz w:val="18"/>
                <w:szCs w:val="18"/>
                <w:lang w:val="en-US"/>
              </w:rPr>
              <w:t>, and Pauline would never have felt the need to commit it without her obsessive love for Juliet.</w:t>
            </w:r>
            <w:r w:rsidR="009C36E8" w:rsidRPr="00A75D10">
              <w:rPr>
                <w:sz w:val="18"/>
                <w:szCs w:val="18"/>
                <w:lang w:val="en-US"/>
              </w:rPr>
              <w:t xml:space="preserve">  This is </w:t>
            </w:r>
            <w:r w:rsidR="00FA428D" w:rsidRPr="00A75D10">
              <w:rPr>
                <w:sz w:val="18"/>
                <w:szCs w:val="18"/>
                <w:lang w:val="en-US"/>
              </w:rPr>
              <w:t>reinforced</w:t>
            </w:r>
            <w:r w:rsidR="009C36E8" w:rsidRPr="00A75D10">
              <w:rPr>
                <w:sz w:val="18"/>
                <w:szCs w:val="18"/>
                <w:lang w:val="en-US"/>
              </w:rPr>
              <w:t xml:space="preserve"> by the subsequent cut to the close up of the girls holding hands.</w:t>
            </w:r>
          </w:p>
        </w:tc>
      </w:tr>
    </w:tbl>
    <w:p w:rsidR="00A75D10" w:rsidRDefault="00A75D10">
      <w:pPr>
        <w:rPr>
          <w:sz w:val="18"/>
          <w:szCs w:val="18"/>
          <w:lang w:val="en-US"/>
        </w:rPr>
        <w:sectPr w:rsidR="00A75D10" w:rsidSect="00A17570">
          <w:pgSz w:w="16838" w:h="11906" w:orient="landscape"/>
          <w:pgMar w:top="1440" w:right="1440" w:bottom="1440" w:left="1440" w:header="708" w:footer="708" w:gutter="0"/>
          <w:cols w:space="708"/>
          <w:docGrid w:linePitch="360"/>
        </w:sectPr>
      </w:pPr>
    </w:p>
    <w:p w:rsidR="00701782" w:rsidRPr="00473E62" w:rsidRDefault="007464E5">
      <w:pPr>
        <w:rPr>
          <w:b/>
          <w:sz w:val="18"/>
          <w:szCs w:val="18"/>
          <w:lang w:val="en-US"/>
        </w:rPr>
      </w:pPr>
      <w:r w:rsidRPr="00473E62">
        <w:rPr>
          <w:b/>
          <w:sz w:val="18"/>
          <w:szCs w:val="18"/>
          <w:lang w:val="en-US"/>
        </w:rPr>
        <w:lastRenderedPageBreak/>
        <w:t>Blue Bath Scene Close Reading Questions</w:t>
      </w:r>
    </w:p>
    <w:p w:rsidR="007464E5" w:rsidRDefault="007464E5" w:rsidP="007464E5">
      <w:pPr>
        <w:rPr>
          <w:sz w:val="18"/>
          <w:szCs w:val="18"/>
          <w:lang w:val="en-US"/>
        </w:rPr>
      </w:pPr>
      <w:r>
        <w:rPr>
          <w:sz w:val="18"/>
          <w:szCs w:val="18"/>
          <w:lang w:val="en-US"/>
        </w:rPr>
        <w:t>1. What film techniques are used in this scene to create atmosphere?</w:t>
      </w:r>
    </w:p>
    <w:p w:rsidR="002231B6" w:rsidRDefault="007464E5" w:rsidP="007464E5">
      <w:pPr>
        <w:rPr>
          <w:sz w:val="18"/>
          <w:szCs w:val="18"/>
          <w:lang w:val="en-US"/>
        </w:rPr>
      </w:pPr>
      <w:r>
        <w:rPr>
          <w:sz w:val="18"/>
          <w:szCs w:val="18"/>
          <w:lang w:val="en-US"/>
        </w:rPr>
        <w:t>2. What do we learn about the girls’ relationship in this scene?</w:t>
      </w:r>
      <w:r w:rsidR="00757D0F">
        <w:rPr>
          <w:sz w:val="18"/>
          <w:szCs w:val="18"/>
          <w:lang w:val="en-US"/>
        </w:rPr>
        <w:t xml:space="preserve"> How would you describe their dynamic? ie. Is there a clear leader out of the two?  </w:t>
      </w:r>
    </w:p>
    <w:p w:rsidR="007464E5" w:rsidRDefault="002231B6" w:rsidP="007464E5">
      <w:pPr>
        <w:rPr>
          <w:sz w:val="18"/>
          <w:szCs w:val="18"/>
          <w:lang w:val="en-US"/>
        </w:rPr>
      </w:pPr>
      <w:r>
        <w:rPr>
          <w:sz w:val="18"/>
          <w:szCs w:val="18"/>
          <w:lang w:val="en-US"/>
        </w:rPr>
        <w:t xml:space="preserve">3. </w:t>
      </w:r>
      <w:r w:rsidR="00757D0F">
        <w:rPr>
          <w:sz w:val="18"/>
          <w:szCs w:val="18"/>
          <w:lang w:val="en-US"/>
        </w:rPr>
        <w:t>Has this</w:t>
      </w:r>
      <w:r>
        <w:rPr>
          <w:sz w:val="18"/>
          <w:szCs w:val="18"/>
          <w:lang w:val="en-US"/>
        </w:rPr>
        <w:t xml:space="preserve"> dynamic </w:t>
      </w:r>
      <w:r w:rsidR="00757D0F">
        <w:rPr>
          <w:sz w:val="18"/>
          <w:szCs w:val="18"/>
          <w:lang w:val="en-US"/>
        </w:rPr>
        <w:t>change</w:t>
      </w:r>
      <w:r>
        <w:rPr>
          <w:sz w:val="18"/>
          <w:szCs w:val="18"/>
          <w:lang w:val="en-US"/>
        </w:rPr>
        <w:t>d si</w:t>
      </w:r>
      <w:r w:rsidR="00757D0F">
        <w:rPr>
          <w:sz w:val="18"/>
          <w:szCs w:val="18"/>
          <w:lang w:val="en-US"/>
        </w:rPr>
        <w:t>nce the beginning of the film?</w:t>
      </w:r>
    </w:p>
    <w:p w:rsidR="007464E5" w:rsidRDefault="007464E5" w:rsidP="007464E5">
      <w:pPr>
        <w:rPr>
          <w:sz w:val="18"/>
          <w:szCs w:val="18"/>
          <w:lang w:val="en-US"/>
        </w:rPr>
      </w:pPr>
      <w:r>
        <w:rPr>
          <w:sz w:val="18"/>
          <w:szCs w:val="18"/>
          <w:lang w:val="en-US"/>
        </w:rPr>
        <w:t xml:space="preserve">3. </w:t>
      </w:r>
      <w:r w:rsidR="00E400A9">
        <w:rPr>
          <w:sz w:val="18"/>
          <w:szCs w:val="18"/>
          <w:lang w:val="en-US"/>
        </w:rPr>
        <w:t>How has Pauline changed since the beginning of the film?</w:t>
      </w:r>
    </w:p>
    <w:p w:rsidR="00E400A9" w:rsidRDefault="00E400A9" w:rsidP="007464E5">
      <w:pPr>
        <w:rPr>
          <w:sz w:val="18"/>
          <w:szCs w:val="18"/>
          <w:lang w:val="en-US"/>
        </w:rPr>
      </w:pPr>
      <w:r>
        <w:rPr>
          <w:sz w:val="18"/>
          <w:szCs w:val="18"/>
          <w:lang w:val="en-US"/>
        </w:rPr>
        <w:t>4. How has Juliet changed since the beginning of the film?</w:t>
      </w:r>
    </w:p>
    <w:p w:rsidR="002231B6" w:rsidRDefault="002231B6" w:rsidP="007464E5">
      <w:pPr>
        <w:rPr>
          <w:sz w:val="18"/>
          <w:szCs w:val="18"/>
          <w:lang w:val="en-US"/>
        </w:rPr>
      </w:pPr>
      <w:r>
        <w:rPr>
          <w:sz w:val="18"/>
          <w:szCs w:val="18"/>
          <w:lang w:val="en-US"/>
        </w:rPr>
        <w:t xml:space="preserve">5. </w:t>
      </w:r>
      <w:r w:rsidR="00B45EFC">
        <w:rPr>
          <w:sz w:val="18"/>
          <w:szCs w:val="18"/>
          <w:lang w:val="en-US"/>
        </w:rPr>
        <w:t xml:space="preserve"> The first bath scene features pink lighting and in it the girls discuss where they are going to travel.  In this pink bath scene, Juliet is the happy one who makes the plans.  How is the second  (blue) bath scene different?</w:t>
      </w:r>
    </w:p>
    <w:p w:rsidR="00757D0F" w:rsidRPr="00A75D10" w:rsidRDefault="00757D0F" w:rsidP="007464E5">
      <w:pPr>
        <w:rPr>
          <w:sz w:val="18"/>
          <w:szCs w:val="18"/>
          <w:lang w:val="en-US"/>
        </w:rPr>
      </w:pPr>
    </w:p>
    <w:sectPr w:rsidR="00757D0F" w:rsidRPr="00A75D10" w:rsidSect="00746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45"/>
    <w:rsid w:val="00127CAD"/>
    <w:rsid w:val="001442D1"/>
    <w:rsid w:val="002231B6"/>
    <w:rsid w:val="002E54C5"/>
    <w:rsid w:val="00394FF7"/>
    <w:rsid w:val="00473E62"/>
    <w:rsid w:val="005934F9"/>
    <w:rsid w:val="00701782"/>
    <w:rsid w:val="0073000E"/>
    <w:rsid w:val="007464E5"/>
    <w:rsid w:val="00757D0F"/>
    <w:rsid w:val="007932C0"/>
    <w:rsid w:val="007B0C45"/>
    <w:rsid w:val="007D2566"/>
    <w:rsid w:val="007F46BD"/>
    <w:rsid w:val="008F3FC2"/>
    <w:rsid w:val="009C36E8"/>
    <w:rsid w:val="009D421B"/>
    <w:rsid w:val="00A17570"/>
    <w:rsid w:val="00A75D10"/>
    <w:rsid w:val="00B176E2"/>
    <w:rsid w:val="00B45EFC"/>
    <w:rsid w:val="00D36E34"/>
    <w:rsid w:val="00D858FC"/>
    <w:rsid w:val="00E400A9"/>
    <w:rsid w:val="00F30562"/>
    <w:rsid w:val="00F66917"/>
    <w:rsid w:val="00FA42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Hume</dc:creator>
  <cp:lastModifiedBy>Samuel Hume</cp:lastModifiedBy>
  <cp:revision>26</cp:revision>
  <dcterms:created xsi:type="dcterms:W3CDTF">2013-06-05T02:18:00Z</dcterms:created>
  <dcterms:modified xsi:type="dcterms:W3CDTF">2013-06-05T04:00:00Z</dcterms:modified>
</cp:coreProperties>
</file>