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36"/>
        <w:gridCol w:w="1226"/>
        <w:gridCol w:w="1968"/>
        <w:gridCol w:w="1970"/>
        <w:gridCol w:w="1968"/>
        <w:gridCol w:w="1968"/>
        <w:gridCol w:w="1968"/>
        <w:gridCol w:w="1965"/>
      </w:tblGrid>
      <w:tr w:rsidR="00685649" w:rsidTr="00136FF7">
        <w:trPr>
          <w:trHeight w:val="342"/>
        </w:trPr>
        <w:tc>
          <w:tcPr>
            <w:tcW w:w="15708" w:type="dxa"/>
            <w:gridSpan w:val="9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85649" w:rsidRDefault="00685649" w:rsidP="00136FF7">
            <w:pPr>
              <w:pStyle w:val="HeadingTable"/>
              <w:keepNext/>
              <w:suppressAutoHyphens/>
              <w:jc w:val="left"/>
            </w:pPr>
            <w:r>
              <w:t>Question Two</w:t>
            </w:r>
          </w:p>
        </w:tc>
      </w:tr>
      <w:tr w:rsidR="00685649" w:rsidTr="00136FF7">
        <w:trPr>
          <w:trHeight w:val="281"/>
        </w:trPr>
        <w:tc>
          <w:tcPr>
            <w:tcW w:w="3919" w:type="dxa"/>
            <w:gridSpan w:val="3"/>
            <w:tcMar>
              <w:top w:w="0" w:type="dxa"/>
              <w:bottom w:w="0" w:type="dxa"/>
            </w:tcMar>
            <w:vAlign w:val="center"/>
          </w:tcPr>
          <w:p w:rsidR="00685649" w:rsidRDefault="00685649" w:rsidP="00136FF7">
            <w:pPr>
              <w:pStyle w:val="HeadingTable"/>
              <w:keepNext/>
              <w:suppressAutoHyphens/>
            </w:pPr>
            <w:r>
              <w:t>Not Achieved</w:t>
            </w:r>
          </w:p>
        </w:tc>
        <w:tc>
          <w:tcPr>
            <w:tcW w:w="3932" w:type="dxa"/>
            <w:gridSpan w:val="2"/>
          </w:tcPr>
          <w:p w:rsidR="00685649" w:rsidRDefault="00685649" w:rsidP="00136FF7">
            <w:pPr>
              <w:pStyle w:val="HeadingTable"/>
              <w:keepNext/>
              <w:suppressAutoHyphens/>
            </w:pPr>
            <w:r>
              <w:t>Achievement</w:t>
            </w:r>
          </w:p>
        </w:tc>
        <w:tc>
          <w:tcPr>
            <w:tcW w:w="3930" w:type="dxa"/>
            <w:gridSpan w:val="2"/>
          </w:tcPr>
          <w:p w:rsidR="00685649" w:rsidRDefault="00685649" w:rsidP="00136FF7">
            <w:pPr>
              <w:pStyle w:val="HeadingTable"/>
              <w:keepNext/>
              <w:suppressAutoHyphens/>
            </w:pPr>
            <w:r>
              <w:t>Achievement with Merit</w:t>
            </w:r>
          </w:p>
        </w:tc>
        <w:tc>
          <w:tcPr>
            <w:tcW w:w="3927" w:type="dxa"/>
            <w:gridSpan w:val="2"/>
          </w:tcPr>
          <w:p w:rsidR="00685649" w:rsidRDefault="00685649" w:rsidP="00136FF7">
            <w:pPr>
              <w:pStyle w:val="HeadingTable"/>
              <w:keepNext/>
              <w:suppressAutoHyphens/>
            </w:pPr>
            <w:r>
              <w:t>Achievement with Exce</w:t>
            </w:r>
            <w:r>
              <w:t>l</w:t>
            </w:r>
            <w:r>
              <w:t>lence</w:t>
            </w:r>
          </w:p>
        </w:tc>
      </w:tr>
      <w:tr w:rsidR="00685649" w:rsidTr="00136FF7">
        <w:trPr>
          <w:trHeight w:val="74"/>
        </w:trPr>
        <w:tc>
          <w:tcPr>
            <w:tcW w:w="1960" w:type="dxa"/>
            <w:tcMar>
              <w:top w:w="0" w:type="dxa"/>
              <w:bottom w:w="0" w:type="dxa"/>
            </w:tcMar>
          </w:tcPr>
          <w:p w:rsidR="00685649" w:rsidRDefault="00685649" w:rsidP="00136FF7">
            <w:pPr>
              <w:pStyle w:val="HeadingTable"/>
              <w:keepNext/>
              <w:suppressAutoHyphens/>
            </w:pPr>
            <w:r>
              <w:t>N1</w:t>
            </w:r>
          </w:p>
        </w:tc>
        <w:tc>
          <w:tcPr>
            <w:tcW w:w="1959" w:type="dxa"/>
            <w:gridSpan w:val="2"/>
            <w:tcMar>
              <w:top w:w="0" w:type="dxa"/>
              <w:bottom w:w="0" w:type="dxa"/>
            </w:tcMar>
          </w:tcPr>
          <w:p w:rsidR="00685649" w:rsidRDefault="00685649" w:rsidP="00136FF7">
            <w:pPr>
              <w:pStyle w:val="HeadingTable"/>
              <w:keepNext/>
              <w:suppressAutoHyphens/>
            </w:pPr>
            <w:r>
              <w:t>N2</w:t>
            </w:r>
          </w:p>
        </w:tc>
        <w:tc>
          <w:tcPr>
            <w:tcW w:w="1965" w:type="dxa"/>
          </w:tcPr>
          <w:p w:rsidR="00685649" w:rsidRDefault="00685649" w:rsidP="00136FF7">
            <w:pPr>
              <w:pStyle w:val="HeadingTable"/>
              <w:keepNext/>
              <w:suppressAutoHyphens/>
              <w:rPr>
                <w:lang w:val="en-NZ"/>
              </w:rPr>
            </w:pPr>
            <w:r>
              <w:rPr>
                <w:lang w:val="en-NZ"/>
              </w:rPr>
              <w:t>A3</w:t>
            </w:r>
          </w:p>
        </w:tc>
        <w:tc>
          <w:tcPr>
            <w:tcW w:w="1967" w:type="dxa"/>
          </w:tcPr>
          <w:p w:rsidR="00685649" w:rsidRDefault="00685649" w:rsidP="00136FF7">
            <w:pPr>
              <w:pStyle w:val="HeadingTable"/>
              <w:keepNext/>
              <w:suppressAutoHyphens/>
              <w:rPr>
                <w:lang w:val="en-NZ"/>
              </w:rPr>
            </w:pPr>
            <w:r>
              <w:rPr>
                <w:lang w:val="en-NZ"/>
              </w:rPr>
              <w:t>A4</w:t>
            </w:r>
          </w:p>
        </w:tc>
        <w:tc>
          <w:tcPr>
            <w:tcW w:w="1965" w:type="dxa"/>
          </w:tcPr>
          <w:p w:rsidR="00685649" w:rsidRDefault="00685649" w:rsidP="00136FF7">
            <w:pPr>
              <w:pStyle w:val="HeadingTable"/>
              <w:keepNext/>
              <w:suppressAutoHyphens/>
              <w:rPr>
                <w:lang w:val="en-NZ"/>
              </w:rPr>
            </w:pPr>
            <w:r>
              <w:rPr>
                <w:lang w:val="en-NZ"/>
              </w:rPr>
              <w:t>M5</w:t>
            </w:r>
          </w:p>
        </w:tc>
        <w:tc>
          <w:tcPr>
            <w:tcW w:w="1965" w:type="dxa"/>
          </w:tcPr>
          <w:p w:rsidR="00685649" w:rsidRDefault="00685649" w:rsidP="00136FF7">
            <w:pPr>
              <w:pStyle w:val="HeadingTable"/>
              <w:keepNext/>
              <w:suppressAutoHyphens/>
              <w:rPr>
                <w:lang w:val="en-NZ"/>
              </w:rPr>
            </w:pPr>
            <w:r>
              <w:rPr>
                <w:lang w:val="en-NZ"/>
              </w:rPr>
              <w:t>M6</w:t>
            </w:r>
          </w:p>
        </w:tc>
        <w:tc>
          <w:tcPr>
            <w:tcW w:w="1965" w:type="dxa"/>
          </w:tcPr>
          <w:p w:rsidR="00685649" w:rsidRDefault="00685649" w:rsidP="00136FF7">
            <w:pPr>
              <w:pStyle w:val="HeadingTable"/>
              <w:keepNext/>
              <w:suppressAutoHyphens/>
              <w:rPr>
                <w:lang w:val="en-NZ"/>
              </w:rPr>
            </w:pPr>
            <w:r>
              <w:rPr>
                <w:lang w:val="en-NZ"/>
              </w:rPr>
              <w:t>E7</w:t>
            </w:r>
          </w:p>
        </w:tc>
        <w:tc>
          <w:tcPr>
            <w:tcW w:w="1962" w:type="dxa"/>
            <w:tcMar>
              <w:top w:w="0" w:type="dxa"/>
              <w:bottom w:w="0" w:type="dxa"/>
            </w:tcMar>
          </w:tcPr>
          <w:p w:rsidR="00685649" w:rsidRDefault="00685649" w:rsidP="00136FF7">
            <w:pPr>
              <w:pStyle w:val="HeadingTable"/>
              <w:keepNext/>
              <w:suppressAutoHyphens/>
              <w:rPr>
                <w:lang w:val="en-NZ"/>
              </w:rPr>
            </w:pPr>
            <w:r>
              <w:rPr>
                <w:lang w:val="en-NZ"/>
              </w:rPr>
              <w:t>E8</w:t>
            </w:r>
          </w:p>
        </w:tc>
      </w:tr>
      <w:tr w:rsidR="00685649" w:rsidTr="00136FF7">
        <w:trPr>
          <w:trHeight w:val="2087"/>
        </w:trPr>
        <w:tc>
          <w:tcPr>
            <w:tcW w:w="1960" w:type="dxa"/>
            <w:tcMar>
              <w:top w:w="0" w:type="dxa"/>
              <w:bottom w:w="0" w:type="dxa"/>
            </w:tcMar>
          </w:tcPr>
          <w:p w:rsidR="00685649" w:rsidRDefault="00685649" w:rsidP="00136FF7">
            <w:pPr>
              <w:pStyle w:val="TextNormal"/>
              <w:suppressAutoHyphens/>
            </w:pPr>
            <w:r>
              <w:t>Does not recognise narrator’s point of view.</w:t>
            </w:r>
          </w:p>
        </w:tc>
        <w:tc>
          <w:tcPr>
            <w:tcW w:w="1959" w:type="dxa"/>
            <w:gridSpan w:val="2"/>
            <w:tcMar>
              <w:top w:w="0" w:type="dxa"/>
              <w:bottom w:w="0" w:type="dxa"/>
            </w:tcMar>
          </w:tcPr>
          <w:p w:rsidR="00685649" w:rsidRDefault="00685649" w:rsidP="00136FF7">
            <w:pPr>
              <w:pStyle w:val="TextNormal"/>
              <w:suppressAutoHyphens/>
            </w:pPr>
            <w:r>
              <w:t>Shows awar</w:t>
            </w:r>
            <w:r>
              <w:t>e</w:t>
            </w:r>
            <w:r>
              <w:t>ness of point of view as a child’s but misses ideas e</w:t>
            </w:r>
            <w:r>
              <w:t>x</w:t>
            </w:r>
            <w:r>
              <w:t xml:space="preserve">pressed. </w:t>
            </w:r>
          </w:p>
        </w:tc>
        <w:tc>
          <w:tcPr>
            <w:tcW w:w="1965" w:type="dxa"/>
          </w:tcPr>
          <w:p w:rsidR="00685649" w:rsidRDefault="00685649" w:rsidP="00136FF7">
            <w:pPr>
              <w:pStyle w:val="TextNormal"/>
              <w:suppressAutoHyphens/>
            </w:pPr>
            <w:r>
              <w:t>Provides a straigh</w:t>
            </w:r>
            <w:r>
              <w:t>t</w:t>
            </w:r>
            <w:r>
              <w:t>forward analysis of narr</w:t>
            </w:r>
            <w:r>
              <w:t>a</w:t>
            </w:r>
            <w:r>
              <w:t>tive point of view.</w:t>
            </w:r>
          </w:p>
          <w:p w:rsidR="00685649" w:rsidRDefault="00685649" w:rsidP="00136FF7">
            <w:pPr>
              <w:pStyle w:val="TextNormal"/>
              <w:suppressAutoHyphens/>
            </w:pPr>
          </w:p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 The na</w:t>
            </w:r>
            <w:r>
              <w:rPr>
                <w:i/>
              </w:rPr>
              <w:t>r</w:t>
            </w:r>
            <w:r>
              <w:rPr>
                <w:i/>
              </w:rPr>
              <w:t>rator is excited by the un</w:t>
            </w:r>
            <w:r>
              <w:rPr>
                <w:i/>
              </w:rPr>
              <w:t>i</w:t>
            </w:r>
            <w:r>
              <w:rPr>
                <w:i/>
              </w:rPr>
              <w:t>verse that is “hid” behind the sky.  When she sees the satellite spinning out of control, she thinks her family is responsible b</w:t>
            </w:r>
            <w:r>
              <w:rPr>
                <w:i/>
              </w:rPr>
              <w:t>e</w:t>
            </w:r>
            <w:r>
              <w:rPr>
                <w:i/>
              </w:rPr>
              <w:t>cause they were watching it. Her fears are chil</w:t>
            </w:r>
            <w:r>
              <w:rPr>
                <w:i/>
              </w:rPr>
              <w:t>d</w:t>
            </w:r>
            <w:r>
              <w:rPr>
                <w:i/>
              </w:rPr>
              <w:t>ish.</w:t>
            </w:r>
          </w:p>
        </w:tc>
        <w:tc>
          <w:tcPr>
            <w:tcW w:w="1967" w:type="dxa"/>
          </w:tcPr>
          <w:p w:rsidR="00685649" w:rsidRDefault="00685649" w:rsidP="00136FF7">
            <w:pPr>
              <w:pStyle w:val="TextNormal"/>
              <w:suppressAutoHyphens/>
            </w:pPr>
            <w:r>
              <w:t>Provides a firm analysis of narr</w:t>
            </w:r>
            <w:r>
              <w:t>a</w:t>
            </w:r>
            <w:r>
              <w:t>tive point of view which d</w:t>
            </w:r>
            <w:r>
              <w:t>e</w:t>
            </w:r>
            <w:r>
              <w:t>tails the narrator’s stan</w:t>
            </w:r>
            <w:r>
              <w:t>d</w:t>
            </w:r>
            <w:r>
              <w:t>point.</w:t>
            </w:r>
          </w:p>
          <w:p w:rsidR="00685649" w:rsidRDefault="00685649" w:rsidP="00136FF7">
            <w:pPr>
              <w:pStyle w:val="TextNormal"/>
              <w:suppressAutoHyphens/>
            </w:pPr>
          </w:p>
        </w:tc>
        <w:tc>
          <w:tcPr>
            <w:tcW w:w="1965" w:type="dxa"/>
          </w:tcPr>
          <w:p w:rsidR="00685649" w:rsidRDefault="00685649" w:rsidP="00136FF7">
            <w:pPr>
              <w:pStyle w:val="TextNormal"/>
              <w:suppressAutoHyphens/>
            </w:pPr>
            <w:r>
              <w:t>Provides a convin</w:t>
            </w:r>
            <w:r>
              <w:t>c</w:t>
            </w:r>
            <w:r>
              <w:t>ing analysis that acknow</w:t>
            </w:r>
            <w:r>
              <w:t>l</w:t>
            </w:r>
            <w:r>
              <w:t>edges the narrator’s wo</w:t>
            </w:r>
            <w:r>
              <w:t>r</w:t>
            </w:r>
            <w:r>
              <w:t>ries, and how they are co</w:t>
            </w:r>
            <w:r>
              <w:t>n</w:t>
            </w:r>
            <w:r>
              <w:t>veyed.  May tackle the resol</w:t>
            </w:r>
            <w:r>
              <w:t>u</w:t>
            </w:r>
            <w:r>
              <w:t>tion offered by the text and writer’s pu</w:t>
            </w:r>
            <w:r>
              <w:t>r</w:t>
            </w:r>
            <w:r>
              <w:t>pose.</w:t>
            </w:r>
          </w:p>
          <w:p w:rsidR="00685649" w:rsidRDefault="00685649" w:rsidP="00136FF7">
            <w:pPr>
              <w:pStyle w:val="TextNormal"/>
              <w:suppressAutoHyphens/>
            </w:pPr>
          </w:p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 The na</w:t>
            </w:r>
            <w:r>
              <w:rPr>
                <w:i/>
              </w:rPr>
              <w:t>r</w:t>
            </w:r>
            <w:r>
              <w:rPr>
                <w:i/>
              </w:rPr>
              <w:t>rator is excited by the un</w:t>
            </w:r>
            <w:r>
              <w:rPr>
                <w:i/>
              </w:rPr>
              <w:t>i</w:t>
            </w:r>
            <w:r>
              <w:rPr>
                <w:i/>
              </w:rPr>
              <w:t>verse, “rich and black as a bull ant.”  She is not co</w:t>
            </w:r>
            <w:r>
              <w:rPr>
                <w:i/>
              </w:rPr>
              <w:t>n</w:t>
            </w:r>
            <w:r>
              <w:rPr>
                <w:i/>
              </w:rPr>
              <w:t>vinced by her teacher’s explan</w:t>
            </w:r>
            <w:r>
              <w:rPr>
                <w:i/>
              </w:rPr>
              <w:t>a</w:t>
            </w:r>
            <w:r>
              <w:rPr>
                <w:i/>
              </w:rPr>
              <w:t>tion, and feels r</w:t>
            </w:r>
            <w:r>
              <w:rPr>
                <w:i/>
              </w:rPr>
              <w:t>e</w:t>
            </w:r>
            <w:r>
              <w:rPr>
                <w:i/>
              </w:rPr>
              <w:t>sponsible for the astronaut she b</w:t>
            </w:r>
            <w:r>
              <w:rPr>
                <w:i/>
              </w:rPr>
              <w:t>e</w:t>
            </w:r>
            <w:r>
              <w:rPr>
                <w:i/>
              </w:rPr>
              <w:t>lieves is lost in space.  Like chi</w:t>
            </w:r>
            <w:r>
              <w:rPr>
                <w:i/>
              </w:rPr>
              <w:t>l</w:t>
            </w:r>
            <w:r>
              <w:rPr>
                <w:i/>
              </w:rPr>
              <w:t>dren do.</w:t>
            </w:r>
          </w:p>
        </w:tc>
        <w:tc>
          <w:tcPr>
            <w:tcW w:w="1965" w:type="dxa"/>
          </w:tcPr>
          <w:p w:rsidR="00685649" w:rsidRDefault="00685649" w:rsidP="00136FF7">
            <w:pPr>
              <w:pStyle w:val="TextNormal"/>
              <w:suppressAutoHyphens/>
            </w:pPr>
            <w:r>
              <w:t>Provides a convin</w:t>
            </w:r>
            <w:r>
              <w:t>c</w:t>
            </w:r>
            <w:r>
              <w:t>ing analysis that acknow</w:t>
            </w:r>
            <w:r>
              <w:t>l</w:t>
            </w:r>
            <w:r>
              <w:t>edges the narrator’s co</w:t>
            </w:r>
            <w:r>
              <w:t>m</w:t>
            </w:r>
            <w:r>
              <w:t>plex fears and resolution.  Gene</w:t>
            </w:r>
            <w:r>
              <w:t>r</w:t>
            </w:r>
            <w:r>
              <w:t>alises child’s pro</w:t>
            </w:r>
            <w:r>
              <w:t>c</w:t>
            </w:r>
            <w:r>
              <w:t>ess of rationalis</w:t>
            </w:r>
            <w:r>
              <w:t>a</w:t>
            </w:r>
            <w:r>
              <w:t>tion.</w:t>
            </w:r>
          </w:p>
          <w:p w:rsidR="00685649" w:rsidRDefault="00685649" w:rsidP="00136FF7">
            <w:pPr>
              <w:pStyle w:val="TextNormal"/>
              <w:suppressAutoHyphens/>
            </w:pPr>
          </w:p>
        </w:tc>
        <w:tc>
          <w:tcPr>
            <w:tcW w:w="1965" w:type="dxa"/>
          </w:tcPr>
          <w:p w:rsidR="00685649" w:rsidRDefault="00685649" w:rsidP="00136FF7">
            <w:pPr>
              <w:pStyle w:val="TextNormal"/>
              <w:suppressAutoHyphens/>
            </w:pPr>
            <w:r>
              <w:t>Provides a detailed analysis which shows some i</w:t>
            </w:r>
            <w:r>
              <w:t>n</w:t>
            </w:r>
            <w:r>
              <w:t>sight.</w:t>
            </w:r>
          </w:p>
          <w:p w:rsidR="00685649" w:rsidRDefault="00685649" w:rsidP="00136FF7">
            <w:pPr>
              <w:pStyle w:val="TextNormal"/>
              <w:suppressAutoHyphens/>
            </w:pPr>
          </w:p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 She fears irrationally that an a</w:t>
            </w:r>
            <w:r>
              <w:rPr>
                <w:i/>
              </w:rPr>
              <w:t>s</w:t>
            </w:r>
            <w:r>
              <w:rPr>
                <w:i/>
              </w:rPr>
              <w:t>tronaut is helpless in a satellite.  Her incomplete unde</w:t>
            </w:r>
            <w:r>
              <w:rPr>
                <w:i/>
              </w:rPr>
              <w:t>r</w:t>
            </w:r>
            <w:r>
              <w:rPr>
                <w:i/>
              </w:rPr>
              <w:t>standing of the n</w:t>
            </w:r>
            <w:r>
              <w:rPr>
                <w:i/>
              </w:rPr>
              <w:t>a</w:t>
            </w:r>
            <w:r>
              <w:rPr>
                <w:i/>
              </w:rPr>
              <w:t>ture of the stars and space travel ge</w:t>
            </w:r>
            <w:r>
              <w:rPr>
                <w:i/>
              </w:rPr>
              <w:t>n</w:t>
            </w:r>
            <w:r>
              <w:rPr>
                <w:i/>
              </w:rPr>
              <w:t>erates her sense of respons</w:t>
            </w:r>
            <w:r>
              <w:rPr>
                <w:i/>
              </w:rPr>
              <w:t>i</w:t>
            </w:r>
            <w:r>
              <w:rPr>
                <w:i/>
              </w:rPr>
              <w:t>bility.  She co</w:t>
            </w:r>
            <w:r>
              <w:rPr>
                <w:i/>
              </w:rPr>
              <w:t>n</w:t>
            </w:r>
            <w:r>
              <w:rPr>
                <w:i/>
              </w:rPr>
              <w:t>nects the astronaut to a familiar Ru</w:t>
            </w:r>
            <w:r>
              <w:rPr>
                <w:i/>
              </w:rPr>
              <w:t>s</w:t>
            </w:r>
            <w:r>
              <w:rPr>
                <w:i/>
              </w:rPr>
              <w:t>sian object, a set of dolls, and lines them up, as children do, to rea</w:t>
            </w:r>
            <w:r>
              <w:rPr>
                <w:i/>
              </w:rPr>
              <w:t>s</w:t>
            </w:r>
            <w:r>
              <w:rPr>
                <w:i/>
              </w:rPr>
              <w:t xml:space="preserve">sure </w:t>
            </w:r>
            <w:proofErr w:type="gramStart"/>
            <w:r>
              <w:rPr>
                <w:i/>
              </w:rPr>
              <w:t>herself</w:t>
            </w:r>
            <w:proofErr w:type="gramEnd"/>
            <w:r>
              <w:rPr>
                <w:i/>
              </w:rPr>
              <w:t xml:space="preserve"> all are pr</w:t>
            </w:r>
            <w:r>
              <w:rPr>
                <w:i/>
              </w:rPr>
              <w:t>e</w:t>
            </w:r>
            <w:r>
              <w:rPr>
                <w:i/>
              </w:rPr>
              <w:t>sent.</w:t>
            </w:r>
          </w:p>
        </w:tc>
        <w:tc>
          <w:tcPr>
            <w:tcW w:w="1962" w:type="dxa"/>
            <w:tcMar>
              <w:top w:w="0" w:type="dxa"/>
              <w:bottom w:w="0" w:type="dxa"/>
            </w:tcMar>
          </w:tcPr>
          <w:p w:rsidR="00685649" w:rsidRDefault="00685649" w:rsidP="00136FF7">
            <w:pPr>
              <w:pStyle w:val="TextNormal"/>
              <w:suppressAutoHyphens/>
            </w:pPr>
            <w:r>
              <w:t>Provides a detailed analysis which shows pe</w:t>
            </w:r>
            <w:r>
              <w:t>r</w:t>
            </w:r>
            <w:r>
              <w:t>ception and insight. Reveals understan</w:t>
            </w:r>
            <w:r>
              <w:t>d</w:t>
            </w:r>
            <w:r>
              <w:t>ing of point of view in shaping text.</w:t>
            </w:r>
          </w:p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, She explores and fears the vastness of the universe and the a</w:t>
            </w:r>
            <w:r>
              <w:rPr>
                <w:i/>
              </w:rPr>
              <w:t>s</w:t>
            </w:r>
            <w:r>
              <w:rPr>
                <w:i/>
              </w:rPr>
              <w:t xml:space="preserve">tronauts’ powerless condition. </w:t>
            </w:r>
          </w:p>
        </w:tc>
      </w:tr>
      <w:tr w:rsidR="00685649" w:rsidTr="00136FF7">
        <w:trPr>
          <w:trHeight w:val="459"/>
        </w:trPr>
        <w:tc>
          <w:tcPr>
            <w:tcW w:w="15708" w:type="dxa"/>
            <w:gridSpan w:val="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85649" w:rsidRDefault="00685649" w:rsidP="00136FF7">
            <w:pPr>
              <w:pStyle w:val="TextNormal"/>
              <w:suppressAutoHyphens/>
              <w:rPr>
                <w:lang w:val="en-NZ"/>
              </w:rPr>
            </w:pPr>
            <w:r>
              <w:rPr>
                <w:b/>
              </w:rPr>
              <w:t>Note</w:t>
            </w:r>
            <w:r>
              <w:t xml:space="preserve">: Answers must be judged holistically, not solely on the basis of evidence included in the schedule. Language features that may be referred to </w:t>
            </w:r>
            <w:r>
              <w:rPr>
                <w:b/>
              </w:rPr>
              <w:t>at any level</w:t>
            </w:r>
            <w:r>
              <w:t xml:space="preserve"> include:</w:t>
            </w:r>
          </w:p>
        </w:tc>
      </w:tr>
      <w:tr w:rsidR="00685649" w:rsidTr="00136FF7">
        <w:trPr>
          <w:trHeight w:val="429"/>
        </w:trPr>
        <w:tc>
          <w:tcPr>
            <w:tcW w:w="269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85649" w:rsidRDefault="00685649" w:rsidP="00136FF7">
            <w:pPr>
              <w:pStyle w:val="TextNormal"/>
              <w:suppressAutoHyphens/>
            </w:pPr>
            <w:r>
              <w:t>Title</w:t>
            </w:r>
          </w:p>
          <w:p w:rsidR="00685649" w:rsidRDefault="00685649" w:rsidP="00136FF7">
            <w:pPr>
              <w:pStyle w:val="TextNormal"/>
              <w:suppressAutoHyphens/>
            </w:pPr>
            <w:r>
              <w:t>Metaphor</w:t>
            </w:r>
          </w:p>
        </w:tc>
        <w:tc>
          <w:tcPr>
            <w:tcW w:w="13013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r>
              <w:rPr>
                <w:i/>
              </w:rPr>
              <w:t>suggests influence of people</w:t>
            </w:r>
          </w:p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r>
              <w:rPr>
                <w:i/>
              </w:rPr>
              <w:t>my dad reeled in</w:t>
            </w:r>
          </w:p>
        </w:tc>
      </w:tr>
      <w:tr w:rsidR="00685649" w:rsidTr="00136FF7">
        <w:trPr>
          <w:trHeight w:val="126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49" w:rsidRDefault="00685649" w:rsidP="00136FF7">
            <w:pPr>
              <w:pStyle w:val="TextNormal"/>
              <w:suppressAutoHyphens/>
            </w:pPr>
            <w:r>
              <w:t>Personification</w:t>
            </w:r>
          </w:p>
        </w:tc>
        <w:tc>
          <w:tcPr>
            <w:tcW w:w="13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r>
              <w:rPr>
                <w:i/>
              </w:rPr>
              <w:t>all the things that hid behind it; rich and black as a bull ant</w:t>
            </w:r>
          </w:p>
        </w:tc>
      </w:tr>
      <w:tr w:rsidR="00685649" w:rsidTr="00136FF7">
        <w:trPr>
          <w:trHeight w:val="257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49" w:rsidRDefault="00685649" w:rsidP="00136FF7">
            <w:pPr>
              <w:pStyle w:val="TextNormal"/>
              <w:suppressAutoHyphens/>
            </w:pPr>
            <w:r>
              <w:t>Alliteration</w:t>
            </w:r>
          </w:p>
        </w:tc>
        <w:tc>
          <w:tcPr>
            <w:tcW w:w="13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r>
              <w:rPr>
                <w:i/>
              </w:rPr>
              <w:t>sun beneath our backs</w:t>
            </w:r>
          </w:p>
        </w:tc>
      </w:tr>
      <w:tr w:rsidR="00685649" w:rsidTr="00136FF7">
        <w:trPr>
          <w:trHeight w:val="257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49" w:rsidRDefault="00685649" w:rsidP="00136FF7">
            <w:pPr>
              <w:pStyle w:val="TextNormal"/>
              <w:suppressAutoHyphens/>
            </w:pPr>
            <w:r>
              <w:t>Listing (child’s voice)</w:t>
            </w:r>
          </w:p>
        </w:tc>
        <w:tc>
          <w:tcPr>
            <w:tcW w:w="13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r>
              <w:rPr>
                <w:i/>
              </w:rPr>
              <w:t>dad and mum and my sister and my sister and me and my brother all in a row</w:t>
            </w:r>
          </w:p>
        </w:tc>
      </w:tr>
      <w:tr w:rsidR="00685649" w:rsidTr="00136FF7">
        <w:trPr>
          <w:trHeight w:val="257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649" w:rsidRDefault="00685649" w:rsidP="00136FF7">
            <w:pPr>
              <w:pStyle w:val="TextNormal"/>
              <w:suppressAutoHyphens/>
            </w:pPr>
            <w:r>
              <w:t>Simile</w:t>
            </w:r>
          </w:p>
        </w:tc>
        <w:tc>
          <w:tcPr>
            <w:tcW w:w="13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649" w:rsidRDefault="00685649" w:rsidP="00136FF7">
            <w:pPr>
              <w:pStyle w:val="TextNormal"/>
              <w:suppressAutoHyphens/>
              <w:rPr>
                <w:i/>
              </w:rPr>
            </w:pPr>
            <w:r>
              <w:rPr>
                <w:i/>
                <w:kern w:val="1"/>
              </w:rPr>
              <w:t>like a star in a pinball machine</w:t>
            </w:r>
          </w:p>
        </w:tc>
      </w:tr>
    </w:tbl>
    <w:p w:rsidR="002523AC" w:rsidRDefault="002523AC">
      <w:bookmarkStart w:id="0" w:name="_GoBack"/>
      <w:bookmarkEnd w:id="0"/>
    </w:p>
    <w:sectPr w:rsidR="002523AC" w:rsidSect="00685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9"/>
    <w:rsid w:val="002523AC"/>
    <w:rsid w:val="006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able">
    <w:name w:val="*Heading Table"/>
    <w:basedOn w:val="Normal"/>
    <w:rsid w:val="00685649"/>
    <w:pPr>
      <w:autoSpaceDE w:val="0"/>
      <w:autoSpaceDN w:val="0"/>
      <w:spacing w:before="60" w:after="60"/>
      <w:jc w:val="center"/>
    </w:pPr>
    <w:rPr>
      <w:rFonts w:ascii="Arial" w:hAnsi="Arial"/>
      <w:b/>
      <w:sz w:val="20"/>
      <w:lang w:val="en-AU" w:eastAsia="en-US"/>
    </w:rPr>
  </w:style>
  <w:style w:type="paragraph" w:customStyle="1" w:styleId="TextNormal">
    <w:name w:val="*Text Normal"/>
    <w:rsid w:val="00685649"/>
    <w:pPr>
      <w:keepNext/>
      <w:keepLine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Cs/>
      <w:sz w:val="20"/>
      <w:lang w:val="en-GB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able">
    <w:name w:val="*Heading Table"/>
    <w:basedOn w:val="Normal"/>
    <w:rsid w:val="00685649"/>
    <w:pPr>
      <w:autoSpaceDE w:val="0"/>
      <w:autoSpaceDN w:val="0"/>
      <w:spacing w:before="60" w:after="60"/>
      <w:jc w:val="center"/>
    </w:pPr>
    <w:rPr>
      <w:rFonts w:ascii="Arial" w:hAnsi="Arial"/>
      <w:b/>
      <w:sz w:val="20"/>
      <w:lang w:val="en-AU" w:eastAsia="en-US"/>
    </w:rPr>
  </w:style>
  <w:style w:type="paragraph" w:customStyle="1" w:styleId="TextNormal">
    <w:name w:val="*Text Normal"/>
    <w:rsid w:val="00685649"/>
    <w:pPr>
      <w:keepNext/>
      <w:keepLine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Cs/>
      <w:sz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1</cp:revision>
  <dcterms:created xsi:type="dcterms:W3CDTF">2013-09-04T20:56:00Z</dcterms:created>
  <dcterms:modified xsi:type="dcterms:W3CDTF">2013-09-04T20:58:00Z</dcterms:modified>
</cp:coreProperties>
</file>